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4C38" w14:textId="77777777" w:rsidR="00A94BB1" w:rsidRDefault="003738CE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20C77" wp14:editId="68351F86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BF070" w14:textId="77777777" w:rsidR="002B41AB" w:rsidRPr="007152B2" w:rsidRDefault="003738CE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7A3C856" w14:textId="77777777" w:rsidR="00B136AC" w:rsidRDefault="003738CE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2149684E" w14:textId="77777777" w:rsidR="00455EF8" w:rsidRDefault="00621277">
      <w:pPr>
        <w:rPr>
          <w:color w:val="000000"/>
        </w:rPr>
      </w:pPr>
    </w:p>
    <w:p w14:paraId="183342BE" w14:textId="77777777" w:rsidR="00455EF8" w:rsidRDefault="00621277">
      <w:pPr>
        <w:rPr>
          <w:color w:val="000000"/>
        </w:rPr>
      </w:pPr>
    </w:p>
    <w:p w14:paraId="019434AA" w14:textId="77777777" w:rsidR="00455EF8" w:rsidRDefault="00621277">
      <w:pPr>
        <w:rPr>
          <w:color w:val="000000"/>
        </w:rPr>
      </w:pPr>
    </w:p>
    <w:p w14:paraId="2DB515BB" w14:textId="77777777" w:rsidR="00CD4753" w:rsidRPr="00CD4753" w:rsidRDefault="00CD4753" w:rsidP="00CD4753">
      <w:pPr>
        <w:spacing w:line="259" w:lineRule="auto"/>
        <w:ind w:left="15"/>
        <w:jc w:val="center"/>
      </w:pPr>
    </w:p>
    <w:p w14:paraId="170F74B7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46FD3DED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7C3D7A15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5D817D00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4BA54F20" w14:textId="77777777" w:rsidR="00CD4753" w:rsidRPr="00CD4753" w:rsidRDefault="00CD4753" w:rsidP="00CD4753">
      <w:pPr>
        <w:spacing w:line="259" w:lineRule="auto"/>
        <w:ind w:left="15"/>
        <w:jc w:val="center"/>
        <w:rPr>
          <w:b/>
          <w:sz w:val="28"/>
        </w:rPr>
      </w:pPr>
      <w:r w:rsidRPr="00CD4753">
        <w:rPr>
          <w:b/>
          <w:sz w:val="28"/>
        </w:rPr>
        <w:t xml:space="preserve"> </w:t>
      </w:r>
    </w:p>
    <w:p w14:paraId="1FD96E92" w14:textId="77777777" w:rsidR="00CD4753" w:rsidRPr="00CD4753" w:rsidRDefault="00CD4753" w:rsidP="00CD4753">
      <w:pPr>
        <w:spacing w:line="259" w:lineRule="auto"/>
        <w:ind w:left="15"/>
        <w:jc w:val="center"/>
        <w:rPr>
          <w:b/>
          <w:sz w:val="28"/>
        </w:rPr>
      </w:pPr>
    </w:p>
    <w:p w14:paraId="737398C0" w14:textId="77777777" w:rsidR="00CD4753" w:rsidRPr="00CD4753" w:rsidRDefault="00CD4753" w:rsidP="00CD4753">
      <w:pPr>
        <w:spacing w:line="259" w:lineRule="auto"/>
        <w:ind w:left="15"/>
        <w:jc w:val="center"/>
      </w:pPr>
    </w:p>
    <w:p w14:paraId="34B7E30E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0D8E59BE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291596B5" w14:textId="77777777" w:rsidR="00CD4753" w:rsidRPr="00CD4753" w:rsidRDefault="00CD4753" w:rsidP="00CD4753">
      <w:pPr>
        <w:spacing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3C435893" w14:textId="77777777" w:rsidR="00CD4753" w:rsidRPr="00CD4753" w:rsidRDefault="00CD4753" w:rsidP="00CD4753">
      <w:pPr>
        <w:spacing w:after="29" w:line="259" w:lineRule="auto"/>
        <w:ind w:left="15"/>
        <w:jc w:val="center"/>
      </w:pPr>
      <w:r w:rsidRPr="00CD4753">
        <w:rPr>
          <w:b/>
          <w:sz w:val="28"/>
        </w:rPr>
        <w:t xml:space="preserve"> </w:t>
      </w:r>
    </w:p>
    <w:p w14:paraId="7EA9C96E" w14:textId="77777777" w:rsidR="00CD4753" w:rsidRPr="00CD4753" w:rsidRDefault="00CD4753" w:rsidP="00CD4753">
      <w:pPr>
        <w:spacing w:after="29" w:line="259" w:lineRule="auto"/>
        <w:ind w:right="52"/>
        <w:jc w:val="center"/>
      </w:pPr>
      <w:r w:rsidRPr="00CD4753">
        <w:rPr>
          <w:b/>
          <w:sz w:val="28"/>
        </w:rPr>
        <w:t xml:space="preserve">PROGRAM RAZVOJA OTOKA  </w:t>
      </w:r>
    </w:p>
    <w:p w14:paraId="52A16C7B" w14:textId="77777777" w:rsidR="00CD4753" w:rsidRPr="00CD4753" w:rsidRDefault="00CD4753" w:rsidP="00CD4753">
      <w:pPr>
        <w:spacing w:line="259" w:lineRule="auto"/>
        <w:ind w:right="66"/>
        <w:jc w:val="center"/>
      </w:pPr>
      <w:r w:rsidRPr="00CD4753">
        <w:rPr>
          <w:b/>
          <w:sz w:val="28"/>
        </w:rPr>
        <w:t xml:space="preserve">U 2021. GODINI </w:t>
      </w:r>
    </w:p>
    <w:p w14:paraId="15CB9DB4" w14:textId="77777777" w:rsidR="00CD4753" w:rsidRPr="00CD4753" w:rsidRDefault="00CD4753" w:rsidP="00CD4753">
      <w:pPr>
        <w:spacing w:line="259" w:lineRule="auto"/>
        <w:ind w:left="9"/>
        <w:jc w:val="center"/>
      </w:pPr>
      <w:r w:rsidRPr="00CD4753">
        <w:rPr>
          <w:b/>
          <w:sz w:val="26"/>
        </w:rPr>
        <w:t xml:space="preserve"> </w:t>
      </w:r>
    </w:p>
    <w:p w14:paraId="3F6DAEE6" w14:textId="77777777" w:rsidR="00CD4753" w:rsidRPr="00CD4753" w:rsidRDefault="00CD4753" w:rsidP="00CD4753">
      <w:pPr>
        <w:spacing w:after="96" w:line="259" w:lineRule="auto"/>
        <w:jc w:val="center"/>
      </w:pPr>
      <w:r w:rsidRPr="00CD4753">
        <w:rPr>
          <w:i/>
          <w:color w:val="365F91"/>
          <w:sz w:val="22"/>
        </w:rPr>
        <w:t xml:space="preserve"> </w:t>
      </w:r>
    </w:p>
    <w:p w14:paraId="6DDB8358" w14:textId="77777777" w:rsidR="00CD4753" w:rsidRPr="00CD4753" w:rsidRDefault="00CD4753" w:rsidP="00CD4753">
      <w:pPr>
        <w:spacing w:after="98" w:line="259" w:lineRule="auto"/>
      </w:pPr>
      <w:r w:rsidRPr="00CD4753">
        <w:rPr>
          <w:sz w:val="22"/>
        </w:rPr>
        <w:t xml:space="preserve"> </w:t>
      </w:r>
    </w:p>
    <w:p w14:paraId="194AC659" w14:textId="77777777" w:rsidR="00CD4753" w:rsidRPr="00CD4753" w:rsidRDefault="00CD4753" w:rsidP="00CD4753">
      <w:pPr>
        <w:spacing w:after="96" w:line="259" w:lineRule="auto"/>
      </w:pPr>
      <w:r w:rsidRPr="00CD4753">
        <w:rPr>
          <w:sz w:val="22"/>
        </w:rPr>
        <w:t xml:space="preserve"> </w:t>
      </w:r>
    </w:p>
    <w:p w14:paraId="64A81614" w14:textId="77777777" w:rsidR="00CD4753" w:rsidRPr="00CD4753" w:rsidRDefault="00CD4753" w:rsidP="00CD4753">
      <w:pPr>
        <w:spacing w:after="98" w:line="259" w:lineRule="auto"/>
      </w:pPr>
      <w:r w:rsidRPr="00CD4753">
        <w:rPr>
          <w:sz w:val="22"/>
        </w:rPr>
        <w:t xml:space="preserve"> </w:t>
      </w:r>
    </w:p>
    <w:p w14:paraId="1F63DDA0" w14:textId="77777777" w:rsidR="00CD4753" w:rsidRPr="00CD4753" w:rsidRDefault="00CD4753" w:rsidP="00CD4753">
      <w:pPr>
        <w:spacing w:after="96" w:line="259" w:lineRule="auto"/>
      </w:pPr>
      <w:r w:rsidRPr="00CD4753">
        <w:rPr>
          <w:sz w:val="22"/>
        </w:rPr>
        <w:t xml:space="preserve"> </w:t>
      </w:r>
    </w:p>
    <w:p w14:paraId="553A0D3A" w14:textId="77777777" w:rsidR="00CD4753" w:rsidRPr="00CD4753" w:rsidRDefault="00CD4753" w:rsidP="00CD4753">
      <w:pPr>
        <w:spacing w:after="98" w:line="259" w:lineRule="auto"/>
      </w:pPr>
      <w:r w:rsidRPr="00CD4753">
        <w:rPr>
          <w:sz w:val="22"/>
        </w:rPr>
        <w:t xml:space="preserve"> </w:t>
      </w:r>
    </w:p>
    <w:p w14:paraId="2F1A5C90" w14:textId="77777777" w:rsidR="00CD4753" w:rsidRPr="00CD4753" w:rsidRDefault="00CD4753" w:rsidP="00CD4753">
      <w:pPr>
        <w:spacing w:after="96" w:line="259" w:lineRule="auto"/>
      </w:pPr>
      <w:r w:rsidRPr="00CD4753">
        <w:rPr>
          <w:b/>
          <w:sz w:val="22"/>
        </w:rPr>
        <w:t xml:space="preserve"> </w:t>
      </w:r>
    </w:p>
    <w:p w14:paraId="215DC8C5" w14:textId="77777777" w:rsidR="00CD4753" w:rsidRPr="00CD4753" w:rsidRDefault="00CD4753" w:rsidP="00CD4753">
      <w:pPr>
        <w:spacing w:after="96" w:line="259" w:lineRule="auto"/>
      </w:pPr>
      <w:r w:rsidRPr="00CD4753">
        <w:rPr>
          <w:b/>
          <w:sz w:val="22"/>
        </w:rPr>
        <w:t xml:space="preserve"> </w:t>
      </w:r>
    </w:p>
    <w:p w14:paraId="25EBF9D8" w14:textId="77777777" w:rsidR="00CD4753" w:rsidRPr="00CD4753" w:rsidRDefault="00CD4753" w:rsidP="00CD4753">
      <w:pPr>
        <w:spacing w:after="98" w:line="259" w:lineRule="auto"/>
      </w:pPr>
      <w:r w:rsidRPr="00CD4753">
        <w:rPr>
          <w:b/>
          <w:sz w:val="22"/>
        </w:rPr>
        <w:t xml:space="preserve"> </w:t>
      </w:r>
    </w:p>
    <w:p w14:paraId="68DCA9DC" w14:textId="77777777" w:rsidR="00CD4753" w:rsidRPr="00CD4753" w:rsidRDefault="00CD4753" w:rsidP="00CD4753">
      <w:pPr>
        <w:spacing w:after="96" w:line="259" w:lineRule="auto"/>
      </w:pPr>
      <w:r w:rsidRPr="00CD4753">
        <w:rPr>
          <w:b/>
          <w:sz w:val="22"/>
        </w:rPr>
        <w:t xml:space="preserve"> </w:t>
      </w:r>
    </w:p>
    <w:p w14:paraId="746D4751" w14:textId="77777777" w:rsidR="00CD4753" w:rsidRPr="00CD4753" w:rsidRDefault="00CD4753" w:rsidP="00CD4753">
      <w:pPr>
        <w:spacing w:after="115" w:line="259" w:lineRule="auto"/>
      </w:pPr>
      <w:r w:rsidRPr="00CD4753">
        <w:rPr>
          <w:b/>
          <w:sz w:val="22"/>
        </w:rPr>
        <w:t xml:space="preserve"> </w:t>
      </w:r>
    </w:p>
    <w:p w14:paraId="1F55EBEF" w14:textId="77777777" w:rsidR="00CD4753" w:rsidRPr="00CD4753" w:rsidRDefault="00CD4753" w:rsidP="00CD4753">
      <w:pPr>
        <w:spacing w:after="79" w:line="259" w:lineRule="auto"/>
      </w:pPr>
      <w:r w:rsidRPr="00CD4753">
        <w:rPr>
          <w:b/>
        </w:rPr>
        <w:t xml:space="preserve"> </w:t>
      </w:r>
    </w:p>
    <w:p w14:paraId="3E48ECE4" w14:textId="77777777" w:rsidR="00CD4753" w:rsidRPr="00CD4753" w:rsidRDefault="00CD4753" w:rsidP="00CD4753">
      <w:pPr>
        <w:spacing w:after="96" w:line="259" w:lineRule="auto"/>
      </w:pPr>
      <w:r w:rsidRPr="00CD4753">
        <w:rPr>
          <w:b/>
          <w:sz w:val="22"/>
        </w:rPr>
        <w:t xml:space="preserve"> </w:t>
      </w:r>
    </w:p>
    <w:p w14:paraId="0EB4C218" w14:textId="77777777" w:rsidR="00CD4753" w:rsidRPr="00CD4753" w:rsidRDefault="00CD4753" w:rsidP="00CD4753">
      <w:pPr>
        <w:spacing w:after="96" w:line="259" w:lineRule="auto"/>
      </w:pPr>
      <w:r w:rsidRPr="00CD4753">
        <w:rPr>
          <w:sz w:val="22"/>
        </w:rPr>
        <w:t xml:space="preserve"> </w:t>
      </w:r>
    </w:p>
    <w:p w14:paraId="4786CF56" w14:textId="77777777" w:rsidR="00CD4753" w:rsidRPr="00CD4753" w:rsidRDefault="00CD4753" w:rsidP="00CD4753">
      <w:pPr>
        <w:spacing w:after="98" w:line="259" w:lineRule="auto"/>
      </w:pPr>
      <w:r w:rsidRPr="00CD4753">
        <w:rPr>
          <w:sz w:val="22"/>
        </w:rPr>
        <w:t xml:space="preserve"> </w:t>
      </w:r>
    </w:p>
    <w:p w14:paraId="19CCEE10" w14:textId="77777777" w:rsidR="00CD4753" w:rsidRPr="00CD4753" w:rsidRDefault="00CD4753" w:rsidP="00CD4753">
      <w:pPr>
        <w:spacing w:after="96" w:line="259" w:lineRule="auto"/>
      </w:pPr>
      <w:r w:rsidRPr="00CD4753">
        <w:rPr>
          <w:sz w:val="22"/>
        </w:rPr>
        <w:t xml:space="preserve"> </w:t>
      </w:r>
    </w:p>
    <w:p w14:paraId="65D58ACA" w14:textId="77777777" w:rsidR="00CD4753" w:rsidRPr="00CD4753" w:rsidRDefault="00CD4753" w:rsidP="00CD4753">
      <w:pPr>
        <w:spacing w:after="98" w:line="259" w:lineRule="auto"/>
      </w:pPr>
      <w:r w:rsidRPr="00CD4753">
        <w:rPr>
          <w:sz w:val="22"/>
        </w:rPr>
        <w:t xml:space="preserve"> </w:t>
      </w:r>
    </w:p>
    <w:p w14:paraId="4C3A6350" w14:textId="77777777" w:rsidR="00CD4753" w:rsidRPr="00CD4753" w:rsidRDefault="00CD4753" w:rsidP="00CD4753">
      <w:pPr>
        <w:spacing w:after="140" w:line="259" w:lineRule="auto"/>
        <w:jc w:val="center"/>
      </w:pPr>
      <w:r w:rsidRPr="00CD4753">
        <w:t>Zagreb, prosinac 2020.</w:t>
      </w:r>
    </w:p>
    <w:p w14:paraId="7700DE88" w14:textId="77777777" w:rsidR="00CD4753" w:rsidRPr="00CD4753" w:rsidRDefault="00CD4753" w:rsidP="00CD4753">
      <w:pPr>
        <w:spacing w:after="140" w:line="259" w:lineRule="auto"/>
        <w:jc w:val="center"/>
      </w:pPr>
    </w:p>
    <w:p w14:paraId="77660BE0" w14:textId="77777777" w:rsidR="00CD4753" w:rsidRPr="00CD4753" w:rsidRDefault="00CD4753" w:rsidP="00CD4753">
      <w:pPr>
        <w:spacing w:line="259" w:lineRule="auto"/>
        <w:ind w:left="283"/>
        <w:rPr>
          <w:b/>
          <w:color w:val="4F81BD"/>
          <w:szCs w:val="22"/>
        </w:rPr>
      </w:pPr>
      <w:r w:rsidRPr="00CD4753">
        <w:rPr>
          <w:b/>
          <w:color w:val="365F91"/>
        </w:rPr>
        <w:lastRenderedPageBreak/>
        <w:t xml:space="preserve">    </w:t>
      </w:r>
      <w:r w:rsidRPr="00CD4753">
        <w:rPr>
          <w:b/>
          <w:color w:val="4F81BD"/>
          <w:szCs w:val="22"/>
        </w:rPr>
        <w:t xml:space="preserve">    OSNOVNE INFORMACIJE O PROGRAMU </w:t>
      </w:r>
    </w:p>
    <w:p w14:paraId="20E295F9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2FA04634" w14:textId="77777777" w:rsidR="00CD4753" w:rsidRPr="00CD4753" w:rsidRDefault="00CD4753" w:rsidP="00CD4753">
      <w:pPr>
        <w:ind w:left="-5" w:right="47"/>
        <w:jc w:val="both"/>
      </w:pPr>
      <w:r w:rsidRPr="00CD4753">
        <w:t xml:space="preserve">Ministarstvo regionalnoga razvoja i fondova Europske unije (u nastavku teksta: Ministarstvo),  i u 2021. godini nastavlja provoditi Program razvoja otoka (u nastavku teksta: Program) pružajući podršku malim kapitalnim projektima kojima se želi unaprijediti kvaliteta života na otocima. Program se provodi putem Javnog poziva za dostavu prijedloga projekata razvoja otoka u 2021. (u nastavku teksta: Javni poziv) kojim se sustavno nastoje umanjiti regionalne razvojne nejednakosti i različitosti na području Republike Hrvatske. </w:t>
      </w:r>
    </w:p>
    <w:p w14:paraId="32B1FD14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7146A6FA" w14:textId="77777777" w:rsidR="00CD4753" w:rsidRPr="00CD4753" w:rsidRDefault="00CD4753" w:rsidP="00CD4753">
      <w:pPr>
        <w:ind w:left="-5" w:right="47"/>
        <w:jc w:val="both"/>
      </w:pPr>
      <w:r w:rsidRPr="00CD4753">
        <w:t xml:space="preserve">Zakon o otocima </w:t>
      </w:r>
      <w:r w:rsidRPr="00CD4753">
        <w:rPr>
          <w:color w:val="000000"/>
        </w:rPr>
        <w:t xml:space="preserve">(Narodne novine, broj 116/18. i 73/20 - Uredba), </w:t>
      </w:r>
      <w:r w:rsidRPr="00CD4753">
        <w:t xml:space="preserve">u smislu ovog Javnog poziva,  omogućuje institucionalni okvir razvitka otoka na temelju kojega se poduzimaju mjere i provode programi koji doprinose održivom razvoju otoka.  </w:t>
      </w:r>
    </w:p>
    <w:p w14:paraId="3E80C64C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6D4426A7" w14:textId="77777777" w:rsidR="00CD4753" w:rsidRPr="00CD4753" w:rsidRDefault="00CD4753" w:rsidP="00CD4753">
      <w:pPr>
        <w:ind w:left="-5" w:right="47"/>
        <w:jc w:val="both"/>
      </w:pPr>
      <w:r w:rsidRPr="00CD4753">
        <w:t xml:space="preserve">Obuhvat Programa odnosi se na sve naseljene otoke Republike Hrvatske koji se nalaze na području šest jedinica područne (regionalne) samouprave, odnosno šest obalno-otočnih županija (Primorsko-goranska, Ličko-senjska, Zadarska, Šibensko-kninska, Splitsko-dalmatinska i Dubrovačko-neretvanska) kojima otoci teritorijalno i administrativno pripadaju.  </w:t>
      </w:r>
    </w:p>
    <w:p w14:paraId="6A8BB4B9" w14:textId="77777777" w:rsidR="00CD4753" w:rsidRPr="00CD4753" w:rsidRDefault="00CD4753" w:rsidP="00CD4753">
      <w:pPr>
        <w:spacing w:after="15" w:line="259" w:lineRule="auto"/>
        <w:jc w:val="both"/>
      </w:pPr>
      <w:r w:rsidRPr="00CD4753">
        <w:t xml:space="preserve"> </w:t>
      </w:r>
    </w:p>
    <w:p w14:paraId="0CA11851" w14:textId="77777777" w:rsidR="00CD4753" w:rsidRPr="00CD4753" w:rsidRDefault="00CD4753" w:rsidP="00CD4753">
      <w:pPr>
        <w:ind w:left="-5" w:right="47"/>
        <w:jc w:val="both"/>
      </w:pPr>
      <w:r w:rsidRPr="00CD4753">
        <w:t xml:space="preserve">Provedbom Programa nastoji se pružiti podrška infrastrukturnim projektima na području otoka, tj. malim kapitalnim projektima koji ne udovoljavaju uvjetima tj. nemaju mogućnost financiranja iz drugih izvora, programa ili EU fondova, a odnose se na izgradnju, rekonstrukciju, obnovu i adaptaciju komunalne, društvene, javne, poduzetničke i/ili turističke infrastrukture te na građevine iz područja zaštite okoliša, energetske učinkovitosti i obnovljivih izvora energije.   </w:t>
      </w:r>
    </w:p>
    <w:p w14:paraId="1B2E9F9D" w14:textId="77777777" w:rsidR="00CD4753" w:rsidRPr="00CD4753" w:rsidRDefault="00CD4753" w:rsidP="00CD4753">
      <w:pPr>
        <w:spacing w:after="7" w:line="259" w:lineRule="auto"/>
        <w:jc w:val="both"/>
      </w:pPr>
      <w:r w:rsidRPr="00CD4753">
        <w:t xml:space="preserve"> </w:t>
      </w:r>
    </w:p>
    <w:p w14:paraId="66AE08C0" w14:textId="77777777" w:rsidR="00CD4753" w:rsidRPr="00CD4753" w:rsidRDefault="00CD4753" w:rsidP="00CD4753">
      <w:pPr>
        <w:ind w:left="-5" w:right="47"/>
        <w:jc w:val="both"/>
      </w:pPr>
      <w:r w:rsidRPr="00CD4753">
        <w:t xml:space="preserve">Program je </w:t>
      </w:r>
      <w:r w:rsidRPr="00CD4753">
        <w:rPr>
          <w:b/>
        </w:rPr>
        <w:t>lokalnog karaktera</w:t>
      </w:r>
      <w:r w:rsidRPr="00CD4753">
        <w:t xml:space="preserve"> i ima za cilj lokalnoj zajednici na otocima omogućiti realizaciju prioritetnih malih kapitalnih infrastrukturnih projekata. </w:t>
      </w:r>
    </w:p>
    <w:p w14:paraId="3D9288DD" w14:textId="77777777" w:rsidR="00CD4753" w:rsidRPr="00CD4753" w:rsidRDefault="00CD4753" w:rsidP="00CD4753">
      <w:pPr>
        <w:spacing w:line="259" w:lineRule="auto"/>
        <w:jc w:val="both"/>
      </w:pPr>
    </w:p>
    <w:p w14:paraId="39995B54" w14:textId="77777777" w:rsidR="00CD4753" w:rsidRPr="00CD4753" w:rsidRDefault="00CD4753" w:rsidP="00CD4753">
      <w:pPr>
        <w:spacing w:line="259" w:lineRule="auto"/>
        <w:jc w:val="both"/>
      </w:pPr>
    </w:p>
    <w:p w14:paraId="4B518593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>CILJEVI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>PROGRAMA</w:t>
      </w:r>
      <w:r w:rsidRPr="00CD4753">
        <w:rPr>
          <w:b/>
          <w:color w:val="FF0000"/>
          <w:szCs w:val="22"/>
        </w:rPr>
        <w:t xml:space="preserve"> </w:t>
      </w:r>
    </w:p>
    <w:p w14:paraId="117E2D00" w14:textId="77777777" w:rsidR="00CD4753" w:rsidRPr="00CD4753" w:rsidRDefault="00CD4753" w:rsidP="00CD4753">
      <w:pPr>
        <w:spacing w:after="11" w:line="259" w:lineRule="auto"/>
        <w:jc w:val="both"/>
      </w:pPr>
      <w:r w:rsidRPr="00CD4753">
        <w:t xml:space="preserve"> </w:t>
      </w:r>
    </w:p>
    <w:p w14:paraId="30910F40" w14:textId="77777777" w:rsidR="00CD4753" w:rsidRPr="00CD4753" w:rsidRDefault="00CD4753" w:rsidP="00CD4753">
      <w:pPr>
        <w:ind w:left="-5" w:right="47"/>
        <w:jc w:val="both"/>
      </w:pPr>
      <w:r w:rsidRPr="00CD4753">
        <w:rPr>
          <w:b/>
        </w:rPr>
        <w:t>Osnovni cilj</w:t>
      </w:r>
      <w:r w:rsidRPr="00CD4753">
        <w:t xml:space="preserve"> Programa je stvaranje preduvjeta za održiv gospodarski i društveni razvoj povećanjem kvalitete života na otocima kroz poticanje razvoja otočnih specifičnosti. </w:t>
      </w:r>
    </w:p>
    <w:p w14:paraId="4802D135" w14:textId="77777777" w:rsidR="00CD4753" w:rsidRPr="00CD4753" w:rsidRDefault="00CD4753" w:rsidP="00CD4753">
      <w:pPr>
        <w:spacing w:after="5" w:line="259" w:lineRule="auto"/>
        <w:jc w:val="both"/>
      </w:pPr>
      <w:r w:rsidRPr="00CD4753">
        <w:rPr>
          <w:b/>
        </w:rPr>
        <w:t xml:space="preserve"> </w:t>
      </w:r>
    </w:p>
    <w:p w14:paraId="2F20B89E" w14:textId="77777777" w:rsidR="00CD4753" w:rsidRPr="00CD4753" w:rsidRDefault="00CD4753" w:rsidP="00CD4753">
      <w:pPr>
        <w:ind w:left="-5" w:right="47"/>
        <w:jc w:val="both"/>
      </w:pPr>
      <w:r w:rsidRPr="00CD4753">
        <w:rPr>
          <w:b/>
        </w:rPr>
        <w:t>Specifični ciljevi</w:t>
      </w:r>
      <w:r w:rsidRPr="00CD4753">
        <w:t xml:space="preserve"> Programa odnose se na unaprjeđenje i razvoj lokalne zajednice na otocima povećanjem kvalitete i dostupnosti komunalnih, obrazovnih, zdravstvenih, socijalnih, kulturnih, sportskih, poduzetničkih, turističkih te ostalih javnih usluga uz sustavnu podršku zaštiti okoliša, primjeni energetske učinkovitosti i obnovljivih izvora energije. </w:t>
      </w:r>
    </w:p>
    <w:p w14:paraId="1557617D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5443B4F4" w14:textId="77777777" w:rsidR="00CD4753" w:rsidRPr="00CD4753" w:rsidRDefault="00CD4753" w:rsidP="00CD4753">
      <w:pPr>
        <w:spacing w:line="259" w:lineRule="auto"/>
        <w:jc w:val="both"/>
      </w:pPr>
    </w:p>
    <w:p w14:paraId="4481C57D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>UKUPNA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>FINANCIJSKA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>SREDSTVA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 xml:space="preserve">MINISTARSTVA </w:t>
      </w:r>
    </w:p>
    <w:p w14:paraId="418225E0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38F3D792" w14:textId="5CB36D67" w:rsidR="00CD4753" w:rsidRPr="00CD4753" w:rsidRDefault="00CD4753" w:rsidP="00CD4753">
      <w:pPr>
        <w:autoSpaceDE w:val="0"/>
        <w:autoSpaceDN w:val="0"/>
        <w:rPr>
          <w:sz w:val="22"/>
        </w:rPr>
      </w:pPr>
      <w:r w:rsidRPr="00CD4753">
        <w:t>Sredstva za provedbu Programa osigura</w:t>
      </w:r>
      <w:r w:rsidR="006B30BA">
        <w:t xml:space="preserve">ti će </w:t>
      </w:r>
      <w:r w:rsidRPr="00CD4753">
        <w:t>se u „Državnom proračunu Republike Hrvatske za 2021. godinu i projekcijama za 2022. i 2023. godinu“ u razdjelu 061, glava 06105 Ministarstva regionalnoga razvoja i fondova Europske unije, Program 2904 Održivi razvoj jadranskih otoka, aktivnost A570463 - Razvoj otoka, račun 363 Pomoći unutar općeg proračuna u iznosu od 14.000.000 kuna.</w:t>
      </w:r>
    </w:p>
    <w:p w14:paraId="7DA1C3AB" w14:textId="77777777" w:rsidR="00CD4753" w:rsidRPr="00CD4753" w:rsidRDefault="00CD4753" w:rsidP="00CD4753">
      <w:pPr>
        <w:spacing w:after="23" w:line="259" w:lineRule="auto"/>
      </w:pPr>
    </w:p>
    <w:p w14:paraId="41DC69D6" w14:textId="77777777" w:rsidR="00CD4753" w:rsidRPr="00CD4753" w:rsidRDefault="00CD4753" w:rsidP="00024C6F">
      <w:pPr>
        <w:spacing w:after="23" w:line="259" w:lineRule="auto"/>
        <w:jc w:val="both"/>
      </w:pPr>
      <w:r w:rsidRPr="00CD4753">
        <w:lastRenderedPageBreak/>
        <w:t xml:space="preserve">Nakon postupka administrativne provjere i ocjene projekata formirat će se rang lista odabira projekata, te će sredstva biti raspoređena i dodijeljena sukladno rang listi do iskorištenja sredstava, ovisno o raspoloživim financijskim sredstvima u razdjelu 061, glava 06105 Ministarstva regionalnoga razvoja i fondova Europske unije, Program 2904 Održivi razvoj jadranskih otoka, aktivnost A570463 - Razvoj otoka, račun 363 Pomoći unutar općeg proračuna. </w:t>
      </w:r>
    </w:p>
    <w:p w14:paraId="3FD5142E" w14:textId="77777777" w:rsidR="00CD4753" w:rsidRPr="00CD4753" w:rsidRDefault="00CD4753" w:rsidP="00CD4753">
      <w:pPr>
        <w:spacing w:after="23" w:line="259" w:lineRule="auto"/>
      </w:pPr>
    </w:p>
    <w:p w14:paraId="6C73EF97" w14:textId="77777777" w:rsidR="00CD4753" w:rsidRPr="00CD4753" w:rsidRDefault="00CD4753" w:rsidP="00024C6F">
      <w:pPr>
        <w:spacing w:after="23" w:line="259" w:lineRule="auto"/>
        <w:jc w:val="both"/>
      </w:pPr>
      <w:r w:rsidRPr="00CD4753">
        <w:t xml:space="preserve">U nedostatku prihvatljivih i kvalitetnih projekata, Ministarstvo zadržava pravo ne dodjeljivanja svih raspoloživih sredstava.  </w:t>
      </w:r>
    </w:p>
    <w:p w14:paraId="36BB6D9D" w14:textId="77777777" w:rsidR="00CD4753" w:rsidRPr="00CD4753" w:rsidRDefault="00CD4753" w:rsidP="00CD4753">
      <w:pPr>
        <w:spacing w:after="16" w:line="259" w:lineRule="auto"/>
        <w:jc w:val="both"/>
      </w:pPr>
      <w:r w:rsidRPr="00CD4753">
        <w:t xml:space="preserve"> </w:t>
      </w:r>
    </w:p>
    <w:p w14:paraId="4F690051" w14:textId="77777777" w:rsidR="00CD4753" w:rsidRPr="00CD4753" w:rsidRDefault="00CD4753" w:rsidP="00CD4753">
      <w:pPr>
        <w:spacing w:after="16" w:line="259" w:lineRule="auto"/>
        <w:jc w:val="both"/>
      </w:pPr>
    </w:p>
    <w:p w14:paraId="0A3E0CEE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>PRIHVATLJIVI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>IZNOS</w:t>
      </w:r>
      <w:r w:rsidRPr="00CD4753">
        <w:rPr>
          <w:b/>
          <w:color w:val="4F81BD"/>
          <w:sz w:val="19"/>
          <w:szCs w:val="22"/>
        </w:rPr>
        <w:t xml:space="preserve"> </w:t>
      </w:r>
      <w:r w:rsidRPr="00CD4753">
        <w:rPr>
          <w:b/>
          <w:color w:val="4F81BD"/>
          <w:szCs w:val="22"/>
        </w:rPr>
        <w:t xml:space="preserve">SUFINANCIRANJA </w:t>
      </w:r>
    </w:p>
    <w:p w14:paraId="0982B059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75B40E69" w14:textId="77777777" w:rsidR="00CD4753" w:rsidRPr="00CD4753" w:rsidRDefault="00CD4753" w:rsidP="00CD4753">
      <w:pPr>
        <w:keepNext/>
        <w:keepLines/>
        <w:spacing w:line="259" w:lineRule="auto"/>
        <w:ind w:left="-5" w:hanging="10"/>
        <w:jc w:val="both"/>
        <w:outlineLvl w:val="1"/>
        <w:rPr>
          <w:b/>
          <w:color w:val="000000"/>
          <w:szCs w:val="22"/>
        </w:rPr>
      </w:pPr>
      <w:r w:rsidRPr="00CD4753">
        <w:rPr>
          <w:b/>
          <w:color w:val="000000"/>
          <w:szCs w:val="22"/>
        </w:rPr>
        <w:t xml:space="preserve">Broj prijava po prijavitelju </w:t>
      </w:r>
    </w:p>
    <w:p w14:paraId="1799C84F" w14:textId="77777777" w:rsidR="00CD4753" w:rsidRPr="00CD4753" w:rsidRDefault="00CD4753" w:rsidP="00CD4753">
      <w:pPr>
        <w:ind w:left="-5" w:right="47"/>
        <w:jc w:val="both"/>
      </w:pPr>
      <w:r w:rsidRPr="00CD4753">
        <w:t>Prijavitelji mogu podnijeti prijave za</w:t>
      </w:r>
      <w:r w:rsidRPr="00CD4753">
        <w:rPr>
          <w:b/>
        </w:rPr>
        <w:t xml:space="preserve"> samo jedan projekt. </w:t>
      </w:r>
      <w:r w:rsidRPr="00CD4753">
        <w:t xml:space="preserve">Ako podnositelj prijavi više od jednog  projekta, u daljnju proceduru uputit će se prvi projekt po vremenu zaprimanja. </w:t>
      </w:r>
    </w:p>
    <w:p w14:paraId="01A6436A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6274DC46" w14:textId="77777777" w:rsidR="00CD4753" w:rsidRPr="00CD4753" w:rsidRDefault="00CD4753" w:rsidP="00CD4753">
      <w:pPr>
        <w:keepNext/>
        <w:keepLines/>
        <w:spacing w:line="259" w:lineRule="auto"/>
        <w:ind w:left="-5" w:hanging="10"/>
        <w:jc w:val="both"/>
        <w:outlineLvl w:val="1"/>
        <w:rPr>
          <w:b/>
          <w:color w:val="000000"/>
          <w:szCs w:val="22"/>
        </w:rPr>
      </w:pPr>
      <w:r w:rsidRPr="00CD4753">
        <w:rPr>
          <w:b/>
          <w:color w:val="000000"/>
          <w:szCs w:val="22"/>
        </w:rPr>
        <w:t xml:space="preserve">Iznosi financiranja </w:t>
      </w:r>
    </w:p>
    <w:p w14:paraId="38334E0F" w14:textId="77777777" w:rsidR="00CD4753" w:rsidRPr="00CD4753" w:rsidRDefault="00CD4753" w:rsidP="00CD4753">
      <w:pPr>
        <w:ind w:left="-5" w:right="47"/>
        <w:jc w:val="both"/>
      </w:pPr>
      <w:r w:rsidRPr="00CD4753">
        <w:t xml:space="preserve">Iznos financiranja po prijavitelju može iznositi najviše </w:t>
      </w:r>
      <w:r w:rsidRPr="00CD4753">
        <w:rPr>
          <w:b/>
        </w:rPr>
        <w:t>1.000.000,00</w:t>
      </w:r>
      <w:r w:rsidRPr="00CD4753">
        <w:rPr>
          <w:b/>
          <w:color w:val="FF0000"/>
        </w:rPr>
        <w:t xml:space="preserve"> </w:t>
      </w:r>
      <w:r w:rsidRPr="00CD4753">
        <w:rPr>
          <w:b/>
        </w:rPr>
        <w:t xml:space="preserve">kuna </w:t>
      </w:r>
      <w:r w:rsidRPr="00CD4753">
        <w:t xml:space="preserve">(slovima: </w:t>
      </w:r>
      <w:proofErr w:type="spellStart"/>
      <w:r w:rsidRPr="00CD4753">
        <w:t>jedanmilijunkunainulalipa</w:t>
      </w:r>
      <w:proofErr w:type="spellEnd"/>
      <w:r w:rsidRPr="00CD4753">
        <w:t xml:space="preserve">. </w:t>
      </w:r>
    </w:p>
    <w:p w14:paraId="23467895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618CAB84" w14:textId="77777777" w:rsidR="00CD4753" w:rsidRPr="00CD4753" w:rsidRDefault="00CD4753" w:rsidP="00CD4753">
      <w:pPr>
        <w:ind w:left="-5" w:right="47"/>
        <w:jc w:val="both"/>
      </w:pPr>
      <w:r w:rsidRPr="00CD4753">
        <w:t xml:space="preserve">Projekt čija tražena vrijednost financiranja od strane Ministarstva  iznosi manje od </w:t>
      </w:r>
      <w:r w:rsidRPr="00CD4753">
        <w:rPr>
          <w:b/>
        </w:rPr>
        <w:t xml:space="preserve">100.000,00  </w:t>
      </w:r>
      <w:r w:rsidRPr="00CD4753">
        <w:rPr>
          <w:bCs/>
        </w:rPr>
        <w:t xml:space="preserve">(slovima: </w:t>
      </w:r>
      <w:proofErr w:type="spellStart"/>
      <w:r w:rsidRPr="00CD4753">
        <w:rPr>
          <w:bCs/>
        </w:rPr>
        <w:t>stotisućakunainulalipa</w:t>
      </w:r>
      <w:proofErr w:type="spellEnd"/>
      <w:r w:rsidRPr="00CD4753">
        <w:rPr>
          <w:bCs/>
        </w:rPr>
        <w:t>)</w:t>
      </w:r>
      <w:r w:rsidRPr="00CD4753">
        <w:rPr>
          <w:b/>
        </w:rPr>
        <w:t xml:space="preserve"> </w:t>
      </w:r>
      <w:r w:rsidRPr="00CD4753">
        <w:t xml:space="preserve">neće se financirati. </w:t>
      </w:r>
    </w:p>
    <w:p w14:paraId="6C9CDA6A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58741130" w14:textId="77777777" w:rsidR="00CD4753" w:rsidRPr="00CD4753" w:rsidRDefault="00CD4753" w:rsidP="00CD4753">
      <w:pPr>
        <w:spacing w:line="259" w:lineRule="auto"/>
        <w:jc w:val="both"/>
      </w:pPr>
    </w:p>
    <w:p w14:paraId="77C441DD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 xml:space="preserve">TRAJANJE PROJEKTA </w:t>
      </w:r>
    </w:p>
    <w:p w14:paraId="3F1FBCE9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3F9F19C6" w14:textId="77777777" w:rsidR="00CD4753" w:rsidRPr="00CD4753" w:rsidRDefault="00CD4753" w:rsidP="00CD4753">
      <w:pPr>
        <w:ind w:left="-5" w:right="47"/>
        <w:jc w:val="both"/>
      </w:pPr>
      <w:r w:rsidRPr="00CD4753">
        <w:t>Rok za završetak svih aktivnosti Korisnika na projektu, uključujući dostavu Završnog izvješća je 31. prosinca 2022.</w:t>
      </w:r>
    </w:p>
    <w:p w14:paraId="55ACA6AE" w14:textId="77777777" w:rsidR="00CD4753" w:rsidRPr="00CD4753" w:rsidRDefault="00CD4753" w:rsidP="00CD4753">
      <w:pPr>
        <w:ind w:left="-5" w:right="47"/>
        <w:jc w:val="both"/>
      </w:pPr>
    </w:p>
    <w:p w14:paraId="5B8354AD" w14:textId="77777777" w:rsidR="00CD4753" w:rsidRPr="00CD4753" w:rsidRDefault="00CD4753" w:rsidP="00CD4753">
      <w:pPr>
        <w:ind w:left="-5" w:right="47"/>
        <w:jc w:val="both"/>
      </w:pPr>
      <w:r w:rsidRPr="00CD4753">
        <w:t xml:space="preserve">Sredstva Ministarstva odobrena za provedbu projekata prema Programu mogu se koristiti samo u 2021. godini te je rok za dostavu Zahtjeva za plaćanje, najkasnije do 10. prosinca 2021.  </w:t>
      </w:r>
    </w:p>
    <w:p w14:paraId="5854472A" w14:textId="77777777" w:rsidR="00CD4753" w:rsidRPr="00CD4753" w:rsidRDefault="00CD4753" w:rsidP="00CD4753">
      <w:pPr>
        <w:ind w:right="47"/>
      </w:pPr>
    </w:p>
    <w:p w14:paraId="343AF9B0" w14:textId="77777777" w:rsidR="00CD4753" w:rsidRPr="00CD4753" w:rsidRDefault="00CD4753" w:rsidP="00CD4753">
      <w:pPr>
        <w:ind w:left="-5" w:right="47"/>
        <w:jc w:val="both"/>
      </w:pPr>
      <w:r w:rsidRPr="00CD4753">
        <w:t>Završetkom 2021. godine prestaje financijska obveza Ministarstva po sklopljenom ugovoru o financiranju.</w:t>
      </w:r>
    </w:p>
    <w:p w14:paraId="5589B033" w14:textId="77777777" w:rsidR="00CD4753" w:rsidRPr="00CD4753" w:rsidRDefault="00CD4753" w:rsidP="00CD4753">
      <w:pPr>
        <w:ind w:left="-5" w:right="47"/>
        <w:jc w:val="both"/>
      </w:pPr>
      <w:r w:rsidRPr="00CD4753">
        <w:t xml:space="preserve"> </w:t>
      </w:r>
    </w:p>
    <w:p w14:paraId="1E397783" w14:textId="77777777" w:rsidR="00CD4753" w:rsidRPr="00CD4753" w:rsidRDefault="00CD4753" w:rsidP="00CD4753">
      <w:pPr>
        <w:ind w:left="-5" w:right="47"/>
        <w:jc w:val="both"/>
      </w:pPr>
      <w:r w:rsidRPr="00CD4753">
        <w:t xml:space="preserve">Prihvatljive su aktivnosti na projektima koje se provode u 2021. godini. </w:t>
      </w:r>
    </w:p>
    <w:p w14:paraId="1DAA8E0C" w14:textId="77777777" w:rsidR="00CD4753" w:rsidRPr="00CD4753" w:rsidRDefault="00CD4753" w:rsidP="00CD4753">
      <w:pPr>
        <w:ind w:right="47"/>
        <w:jc w:val="both"/>
      </w:pPr>
    </w:p>
    <w:p w14:paraId="33181157" w14:textId="77777777" w:rsidR="00CD4753" w:rsidRPr="00CD4753" w:rsidRDefault="00CD4753" w:rsidP="00CD4753">
      <w:pPr>
        <w:ind w:right="47"/>
        <w:jc w:val="both"/>
      </w:pPr>
    </w:p>
    <w:p w14:paraId="3D5E0C2D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 xml:space="preserve">NADZOR  </w:t>
      </w:r>
    </w:p>
    <w:p w14:paraId="5C05DE75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68340C9D" w14:textId="77777777" w:rsidR="00CD4753" w:rsidRPr="00CD4753" w:rsidRDefault="00CD4753" w:rsidP="00CD4753">
      <w:pPr>
        <w:ind w:left="-5" w:right="47"/>
        <w:jc w:val="both"/>
      </w:pPr>
      <w:r w:rsidRPr="00CD4753">
        <w:t xml:space="preserve">Nadzor nad provedbom projekta i izvršavanjem ugovornih obveza provodit će ustrojstvena jedinica Ministarstva nadležna za provedbu Programa na temelju izvještaja koje će dostavljati Korisnici. Korisnik je dužan provoditi nadzor nad provedbom projekta na terenu kao i osigurati stručni nadzor u skladu s važećim Zakonom o gradnji i ostalim propisima koji  je na snazi u vrijeme provedbe projekta. Korisnik je dužan omogućiti predstavnicima Ministarstva uvid u svu dokumentaciju vezanu uz provedbu projekta. </w:t>
      </w:r>
    </w:p>
    <w:p w14:paraId="2FD4C245" w14:textId="77777777" w:rsidR="00CD4753" w:rsidRPr="00CD4753" w:rsidRDefault="00CD4753" w:rsidP="00CD4753">
      <w:pPr>
        <w:spacing w:line="259" w:lineRule="auto"/>
        <w:jc w:val="both"/>
      </w:pPr>
      <w:r w:rsidRPr="00CD4753">
        <w:t xml:space="preserve"> </w:t>
      </w:r>
    </w:p>
    <w:p w14:paraId="102DA5BD" w14:textId="77777777" w:rsidR="00CD4753" w:rsidRPr="00CD4753" w:rsidRDefault="00CD4753" w:rsidP="00CD4753">
      <w:pPr>
        <w:spacing w:line="259" w:lineRule="auto"/>
        <w:jc w:val="both"/>
      </w:pPr>
    </w:p>
    <w:p w14:paraId="423C00E0" w14:textId="77777777" w:rsidR="00CD4753" w:rsidRPr="00CD4753" w:rsidRDefault="00CD4753" w:rsidP="00CD4753">
      <w:pPr>
        <w:keepNext/>
        <w:keepLines/>
        <w:spacing w:line="259" w:lineRule="auto"/>
        <w:ind w:left="703" w:hanging="10"/>
        <w:jc w:val="both"/>
        <w:outlineLvl w:val="0"/>
        <w:rPr>
          <w:b/>
          <w:color w:val="4F81BD"/>
          <w:szCs w:val="22"/>
        </w:rPr>
      </w:pPr>
      <w:r w:rsidRPr="00CD4753">
        <w:rPr>
          <w:b/>
          <w:color w:val="4F81BD"/>
          <w:szCs w:val="22"/>
        </w:rPr>
        <w:t xml:space="preserve">VIDLJIVOST </w:t>
      </w:r>
    </w:p>
    <w:p w14:paraId="12FA7A94" w14:textId="77777777" w:rsidR="00CD4753" w:rsidRPr="00CD4753" w:rsidRDefault="00CD4753" w:rsidP="00CD4753">
      <w:pPr>
        <w:spacing w:line="259" w:lineRule="auto"/>
        <w:jc w:val="both"/>
      </w:pPr>
      <w:r w:rsidRPr="00CD4753">
        <w:rPr>
          <w:b/>
        </w:rPr>
        <w:t xml:space="preserve"> </w:t>
      </w:r>
    </w:p>
    <w:p w14:paraId="2E3D3424" w14:textId="77777777" w:rsidR="00CD4753" w:rsidRPr="00CD4753" w:rsidRDefault="00CD4753" w:rsidP="00CD4753">
      <w:pPr>
        <w:ind w:left="-5" w:right="47"/>
        <w:jc w:val="both"/>
      </w:pPr>
      <w:r w:rsidRPr="00CD4753">
        <w:t xml:space="preserve">Za dodijeljeno sufinanciranje potrebno je osigurati javno objavljivanje provedbe projekta i na taj način stvoriti njegovu prepoznatljivost u Republici Hrvatskoj, npr. u izvješćima ili objavama koje proizlaze iz projekta ili tijekom javnih događanja vezanih uz projekt. </w:t>
      </w:r>
    </w:p>
    <w:p w14:paraId="7D0621A4" w14:textId="77777777" w:rsidR="00CD4753" w:rsidRPr="00CD4753" w:rsidRDefault="00CD4753" w:rsidP="00CD4753">
      <w:pPr>
        <w:rPr>
          <w:color w:val="000000"/>
        </w:rPr>
      </w:pPr>
    </w:p>
    <w:p w14:paraId="6F45853D" w14:textId="77777777" w:rsidR="00CD4753" w:rsidRPr="00CD4753" w:rsidRDefault="00CD4753" w:rsidP="00CD4753">
      <w:pPr>
        <w:rPr>
          <w:color w:val="000000"/>
        </w:rPr>
      </w:pPr>
    </w:p>
    <w:p w14:paraId="59156E51" w14:textId="77777777" w:rsidR="00CD4753" w:rsidRPr="00CD4753" w:rsidRDefault="00CD4753" w:rsidP="00CD4753">
      <w:pPr>
        <w:rPr>
          <w:color w:val="000000"/>
        </w:rPr>
      </w:pPr>
    </w:p>
    <w:p w14:paraId="26360EB1" w14:textId="77777777" w:rsidR="00CD4753" w:rsidRPr="00CD4753" w:rsidRDefault="00CD4753" w:rsidP="00CD4753">
      <w:pPr>
        <w:rPr>
          <w:color w:val="000000"/>
        </w:rPr>
      </w:pPr>
    </w:p>
    <w:p w14:paraId="02DE5A0C" w14:textId="77777777" w:rsidR="00CD4753" w:rsidRPr="00CD4753" w:rsidRDefault="00CD4753" w:rsidP="00CD4753">
      <w:pPr>
        <w:rPr>
          <w:color w:val="000000"/>
        </w:rPr>
      </w:pPr>
    </w:p>
    <w:p w14:paraId="27312540" w14:textId="77777777" w:rsidR="00CD4753" w:rsidRPr="00CD4753" w:rsidRDefault="00CD4753" w:rsidP="00CD4753">
      <w:pPr>
        <w:rPr>
          <w:color w:val="000000"/>
        </w:rPr>
      </w:pPr>
    </w:p>
    <w:p w14:paraId="236EC625" w14:textId="77777777" w:rsidR="00CD4753" w:rsidRPr="00CD4753" w:rsidRDefault="00CD4753" w:rsidP="00CD4753">
      <w:pPr>
        <w:rPr>
          <w:color w:val="000000"/>
        </w:rPr>
      </w:pPr>
    </w:p>
    <w:p w14:paraId="6BB44544" w14:textId="77777777" w:rsidR="00CD4753" w:rsidRPr="00CD4753" w:rsidRDefault="00CD4753" w:rsidP="00CD4753">
      <w:pPr>
        <w:rPr>
          <w:color w:val="000000"/>
        </w:rPr>
      </w:pPr>
      <w:r w:rsidRPr="00CD4753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0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302-03/20-01/5</w:t>
      </w:r>
      <w:r w:rsidRPr="00A50C49">
        <w:rPr>
          <w:color w:val="000000"/>
        </w:rPr>
        <w:fldChar w:fldCharType="end"/>
      </w:r>
      <w:bookmarkEnd w:id="0"/>
    </w:p>
    <w:p w14:paraId="7DD23B02" w14:textId="77777777" w:rsidR="00CD4753" w:rsidRPr="00CD4753" w:rsidRDefault="00CD4753" w:rsidP="00CD4753">
      <w:pPr>
        <w:rPr>
          <w:color w:val="000000"/>
        </w:rPr>
      </w:pPr>
      <w:r w:rsidRPr="00CD4753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1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538-07-2-1/249-20-2</w:t>
      </w:r>
      <w:r w:rsidRPr="00A50C49">
        <w:rPr>
          <w:color w:val="000000"/>
        </w:rPr>
        <w:fldChar w:fldCharType="end"/>
      </w:r>
      <w:bookmarkEnd w:id="1"/>
    </w:p>
    <w:p w14:paraId="052EBEEE" w14:textId="77777777" w:rsidR="00CD4753" w:rsidRPr="00CD4753" w:rsidRDefault="00CD4753" w:rsidP="00CD4753">
      <w:pPr>
        <w:rPr>
          <w:color w:val="000000"/>
        </w:rPr>
      </w:pPr>
      <w:r w:rsidRPr="00CD4753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2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02. prosinca 2020.</w:t>
      </w:r>
      <w:r w:rsidRPr="00A50C49">
        <w:rPr>
          <w:color w:val="000000"/>
        </w:rPr>
        <w:fldChar w:fldCharType="end"/>
      </w:r>
      <w:bookmarkEnd w:id="2"/>
    </w:p>
    <w:p w14:paraId="6D5F6608" w14:textId="77777777" w:rsidR="00CD4753" w:rsidRPr="00CD4753" w:rsidRDefault="00CD4753" w:rsidP="00CD4753">
      <w:pPr>
        <w:rPr>
          <w:color w:val="000000"/>
        </w:rPr>
      </w:pPr>
    </w:p>
    <w:p w14:paraId="7FDA3C3C" w14:textId="77777777" w:rsidR="00CD4753" w:rsidRPr="00CD4753" w:rsidRDefault="00CD4753" w:rsidP="00CD4753">
      <w:pPr>
        <w:rPr>
          <w:color w:val="000000"/>
        </w:rPr>
      </w:pPr>
    </w:p>
    <w:p w14:paraId="7245C966" w14:textId="77777777" w:rsidR="00CD4753" w:rsidRPr="00CD4753" w:rsidRDefault="00CD4753" w:rsidP="00CD4753">
      <w:pPr>
        <w:rPr>
          <w:color w:val="000000"/>
        </w:rPr>
      </w:pPr>
    </w:p>
    <w:p w14:paraId="7A4C34C7" w14:textId="77777777" w:rsidR="00CD4753" w:rsidRPr="00CD4753" w:rsidRDefault="00CD4753" w:rsidP="00CD4753">
      <w:pPr>
        <w:rPr>
          <w:color w:val="000000"/>
        </w:rPr>
      </w:pPr>
    </w:p>
    <w:p w14:paraId="5891B7B1" w14:textId="77777777" w:rsidR="00CD4753" w:rsidRPr="00CD4753" w:rsidRDefault="00CD4753" w:rsidP="00CD4753">
      <w:pPr>
        <w:rPr>
          <w:color w:val="000000"/>
        </w:rPr>
      </w:pPr>
    </w:p>
    <w:p w14:paraId="6940F5D0" w14:textId="77777777" w:rsidR="00CD4753" w:rsidRPr="00CD4753" w:rsidRDefault="00CD4753" w:rsidP="00CD4753">
      <w:pPr>
        <w:rPr>
          <w:color w:val="000000"/>
        </w:rPr>
      </w:pPr>
    </w:p>
    <w:p w14:paraId="7C2317B5" w14:textId="77777777" w:rsidR="00CD4753" w:rsidRPr="00CD4753" w:rsidRDefault="00CD4753" w:rsidP="00CD4753">
      <w:pPr>
        <w:rPr>
          <w:color w:val="000000"/>
        </w:rPr>
      </w:pPr>
    </w:p>
    <w:p w14:paraId="69517137" w14:textId="77777777" w:rsidR="00CD4753" w:rsidRPr="00CD4753" w:rsidRDefault="00CD4753" w:rsidP="00CD4753">
      <w:pPr>
        <w:rPr>
          <w:color w:val="000000"/>
        </w:rPr>
      </w:pPr>
    </w:p>
    <w:p w14:paraId="74712B8F" w14:textId="77777777" w:rsidR="00CD4753" w:rsidRPr="00CD4753" w:rsidRDefault="00CD4753" w:rsidP="00CD4753">
      <w:pPr>
        <w:rPr>
          <w:color w:val="000000"/>
        </w:rPr>
      </w:pPr>
    </w:p>
    <w:p w14:paraId="34A11253" w14:textId="77777777" w:rsidR="00CD4753" w:rsidRPr="00CD4753" w:rsidRDefault="00CD4753" w:rsidP="00CD4753">
      <w:pPr>
        <w:rPr>
          <w:color w:val="000000"/>
        </w:rPr>
      </w:pPr>
    </w:p>
    <w:p w14:paraId="2248B9EB" w14:textId="77777777" w:rsidR="00CD4753" w:rsidRPr="00CD4753" w:rsidRDefault="00CD4753" w:rsidP="00CD4753">
      <w:pPr>
        <w:rPr>
          <w:color w:val="000000"/>
        </w:rPr>
      </w:pPr>
    </w:p>
    <w:p w14:paraId="5B1135F3" w14:textId="77777777" w:rsidR="00CD4753" w:rsidRDefault="00CD4753" w:rsidP="00CD4753">
      <w:pPr>
        <w:rPr>
          <w:color w:val="000000"/>
        </w:rPr>
      </w:pPr>
    </w:p>
    <w:p w14:paraId="3E4F935A" w14:textId="77777777" w:rsidR="00CD4753" w:rsidRDefault="00CD4753" w:rsidP="00CD4753">
      <w:pPr>
        <w:rPr>
          <w:color w:val="000000"/>
        </w:rPr>
      </w:pPr>
    </w:p>
    <w:p w14:paraId="0DD4C900" w14:textId="77777777" w:rsidR="00CD4753" w:rsidRDefault="00CD4753" w:rsidP="00CD4753">
      <w:pPr>
        <w:rPr>
          <w:color w:val="000000"/>
        </w:rPr>
      </w:pPr>
    </w:p>
    <w:p w14:paraId="372FCEA8" w14:textId="77777777" w:rsidR="00CD4753" w:rsidRDefault="00CD4753" w:rsidP="00CD4753">
      <w:pPr>
        <w:rPr>
          <w:color w:val="000000"/>
        </w:rPr>
      </w:pPr>
    </w:p>
    <w:p w14:paraId="4017CBB6" w14:textId="77777777" w:rsidR="00CD4753" w:rsidRDefault="00CD4753" w:rsidP="00CD4753">
      <w:pPr>
        <w:rPr>
          <w:color w:val="000000"/>
        </w:rPr>
      </w:pPr>
    </w:p>
    <w:p w14:paraId="6BEEE64C" w14:textId="77777777" w:rsidR="00CD4753" w:rsidRDefault="00CD4753" w:rsidP="00CD4753">
      <w:pPr>
        <w:rPr>
          <w:color w:val="000000"/>
        </w:rPr>
      </w:pPr>
    </w:p>
    <w:p w14:paraId="4705E200" w14:textId="77777777" w:rsidR="00CD4753" w:rsidRDefault="00CD4753" w:rsidP="00CD4753">
      <w:pPr>
        <w:rPr>
          <w:color w:val="000000"/>
        </w:rPr>
      </w:pPr>
    </w:p>
    <w:p w14:paraId="47BC0586" w14:textId="77777777" w:rsidR="00CD4753" w:rsidRDefault="00CD4753" w:rsidP="00CD4753">
      <w:pPr>
        <w:rPr>
          <w:color w:val="000000"/>
        </w:rPr>
      </w:pPr>
    </w:p>
    <w:p w14:paraId="132CB242" w14:textId="77777777" w:rsidR="00CD4753" w:rsidRDefault="00CD4753" w:rsidP="00CD4753">
      <w:pPr>
        <w:rPr>
          <w:color w:val="000000"/>
        </w:rPr>
      </w:pPr>
    </w:p>
    <w:p w14:paraId="34BF59E1" w14:textId="77777777" w:rsidR="00CD4753" w:rsidRPr="00CD4753" w:rsidRDefault="00CD4753" w:rsidP="00CD4753">
      <w:pPr>
        <w:rPr>
          <w:color w:val="000000"/>
        </w:rPr>
      </w:pPr>
    </w:p>
    <w:p w14:paraId="2BE7E6A7" w14:textId="77777777" w:rsidR="00CD4753" w:rsidRPr="00CD4753" w:rsidRDefault="00CD4753" w:rsidP="00CD4753">
      <w:pPr>
        <w:rPr>
          <w:color w:val="000000"/>
        </w:rPr>
      </w:pPr>
    </w:p>
    <w:p w14:paraId="7A886D4E" w14:textId="77777777" w:rsidR="00CD4753" w:rsidRPr="00CD4753" w:rsidRDefault="00CD4753" w:rsidP="00CD4753">
      <w:pPr>
        <w:rPr>
          <w:color w:val="000000"/>
        </w:rPr>
      </w:pPr>
    </w:p>
    <w:p w14:paraId="5ED644F7" w14:textId="77777777" w:rsidR="00CD4753" w:rsidRPr="00CD4753" w:rsidRDefault="00CD4753" w:rsidP="00CD4753">
      <w:pPr>
        <w:rPr>
          <w:color w:val="000000"/>
        </w:rPr>
      </w:pPr>
    </w:p>
    <w:p w14:paraId="5D20ACD8" w14:textId="77777777" w:rsidR="00CD4753" w:rsidRPr="00CD4753" w:rsidRDefault="00CD4753" w:rsidP="00CD4753">
      <w:pPr>
        <w:rPr>
          <w:color w:val="000000"/>
        </w:rPr>
      </w:pPr>
    </w:p>
    <w:p w14:paraId="4993B0A3" w14:textId="77777777" w:rsidR="00CD4753" w:rsidRPr="00CD4753" w:rsidRDefault="00CD4753" w:rsidP="00CD4753">
      <w:pPr>
        <w:jc w:val="right"/>
        <w:rPr>
          <w:color w:val="000000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3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2024508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3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1EC32B5" w14:textId="77777777" w:rsidR="00CD4753" w:rsidRPr="00CD4753" w:rsidRDefault="00CD4753" w:rsidP="00CD4753">
      <w:pPr>
        <w:rPr>
          <w:color w:val="000000"/>
        </w:rPr>
      </w:pPr>
    </w:p>
    <w:p w14:paraId="1D622D43" w14:textId="77777777" w:rsidR="00CD4753" w:rsidRPr="00CD4753" w:rsidRDefault="00CD4753" w:rsidP="00CD4753">
      <w:pPr>
        <w:rPr>
          <w:color w:val="000000"/>
        </w:rPr>
      </w:pPr>
    </w:p>
    <w:p w14:paraId="5A6F1F35" w14:textId="77777777" w:rsidR="00CD4753" w:rsidRPr="00CD4753" w:rsidRDefault="00CD4753" w:rsidP="00CD4753">
      <w:pPr>
        <w:rPr>
          <w:color w:val="000000"/>
        </w:rPr>
      </w:pPr>
    </w:p>
    <w:p w14:paraId="740D131C" w14:textId="77777777" w:rsidR="00455EF8" w:rsidRDefault="00621277">
      <w:pPr>
        <w:rPr>
          <w:color w:val="000000"/>
        </w:rPr>
      </w:pPr>
    </w:p>
    <w:p w14:paraId="34A317BA" w14:textId="77777777" w:rsidR="008850E1" w:rsidRPr="00A50C49" w:rsidRDefault="00621277" w:rsidP="008850E1">
      <w:pPr>
        <w:rPr>
          <w:color w:val="000000"/>
        </w:rPr>
      </w:pPr>
    </w:p>
    <w:sectPr w:rsidR="008850E1" w:rsidRPr="00A50C49" w:rsidSect="00CD4753">
      <w:headerReference w:type="default" r:id="rId10"/>
      <w:footerReference w:type="default" r:id="rId11"/>
      <w:pgSz w:w="11906" w:h="16838" w:code="9"/>
      <w:pgMar w:top="1134" w:right="1418" w:bottom="1247" w:left="1418" w:header="113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E666" w14:textId="77777777" w:rsidR="00621277" w:rsidRDefault="00621277" w:rsidP="00CD4753">
      <w:r>
        <w:separator/>
      </w:r>
    </w:p>
  </w:endnote>
  <w:endnote w:type="continuationSeparator" w:id="0">
    <w:p w14:paraId="407D7259" w14:textId="77777777" w:rsidR="00621277" w:rsidRDefault="00621277" w:rsidP="00CD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223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A5F2" w14:textId="77777777" w:rsidR="00CD4753" w:rsidRDefault="00CD4753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24C6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24C6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5CFF19" w14:textId="77777777" w:rsidR="00CD4753" w:rsidRDefault="00CD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7F67" w14:textId="77777777" w:rsidR="00621277" w:rsidRDefault="00621277" w:rsidP="00CD4753">
      <w:r>
        <w:separator/>
      </w:r>
    </w:p>
  </w:footnote>
  <w:footnote w:type="continuationSeparator" w:id="0">
    <w:p w14:paraId="2D3F31DA" w14:textId="77777777" w:rsidR="00621277" w:rsidRDefault="00621277" w:rsidP="00CD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7A41" w14:textId="77777777" w:rsidR="00CD4753" w:rsidRDefault="00CD4753">
    <w:pPr>
      <w:pStyle w:val="Header"/>
    </w:pPr>
  </w:p>
  <w:p w14:paraId="3258D5E6" w14:textId="77777777" w:rsidR="00CD4753" w:rsidRPr="001B3BCE" w:rsidRDefault="00CD4753" w:rsidP="00CD4753">
    <w:pPr>
      <w:pStyle w:val="Header"/>
      <w:tabs>
        <w:tab w:val="left" w:pos="675"/>
      </w:tabs>
      <w:rPr>
        <w:caps/>
        <w:color w:val="FFFFFF"/>
      </w:rPr>
    </w:pPr>
    <w:r>
      <w:rPr>
        <w:caps/>
        <w:color w:val="FFFFFF"/>
      </w:rPr>
      <w:tab/>
    </w:r>
    <w:r>
      <w:rPr>
        <w:caps/>
        <w:color w:val="FFFFFF"/>
      </w:rPr>
      <w:tab/>
    </w:r>
    <w:r w:rsidRPr="001F47CB">
      <w:rPr>
        <w:caps/>
        <w:color w:val="FFFFFF"/>
      </w:rPr>
      <w:t>program razvoja otoka u 2021. god</w: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4AD2FE" wp14:editId="7B8D2D24">
              <wp:simplePos x="0" y="0"/>
              <wp:positionH relativeFrom="page">
                <wp:posOffset>900430</wp:posOffset>
              </wp:positionH>
              <wp:positionV relativeFrom="page">
                <wp:posOffset>481330</wp:posOffset>
              </wp:positionV>
              <wp:extent cx="5759450" cy="266700"/>
              <wp:effectExtent l="0" t="0" r="0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2667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9BA3B" w14:textId="77777777" w:rsidR="00CD4753" w:rsidRPr="00E227CA" w:rsidRDefault="00CD4753" w:rsidP="00CD4753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1F47CB">
                            <w:rPr>
                              <w:caps/>
                              <w:color w:val="FFFFFF"/>
                            </w:rPr>
                            <w:t>program razvoja otoka u 2021. godini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4AD2FE" id="Rectangle 197" o:spid="_x0000_s1026" style="position:absolute;margin-left:70.9pt;margin-top:37.9pt;width:453.5pt;height:21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" o:allowoverlap="f" fillcolor="#4472c4" stroked="f" strokeweight="1pt">
              <v:textbox style="mso-fit-shape-to-text:t">
                <w:txbxContent>
                  <w:p w14:paraId="7209BA3B" w14:textId="77777777" w:rsidR="00CD4753" w:rsidRPr="00E227CA" w:rsidRDefault="00CD4753" w:rsidP="00CD4753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1F47CB">
                      <w:rPr>
                        <w:caps/>
                        <w:color w:val="FFFFFF"/>
                      </w:rPr>
                      <w:t>program razvoja otoka u 2021. godini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1F47CB">
      <w:rPr>
        <w:caps/>
        <w:color w:val="FFFFFF"/>
      </w:rPr>
      <w:t xml:space="preserve">rogram razvoja otoka u </w:t>
    </w:r>
  </w:p>
  <w:p w14:paraId="15129A92" w14:textId="77777777" w:rsidR="00CD4753" w:rsidRDefault="00CD4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5E"/>
    <w:rsid w:val="00024C6F"/>
    <w:rsid w:val="003738CE"/>
    <w:rsid w:val="005B51B2"/>
    <w:rsid w:val="00621277"/>
    <w:rsid w:val="006B30BA"/>
    <w:rsid w:val="0072125E"/>
    <w:rsid w:val="00B66CBF"/>
    <w:rsid w:val="00CD4753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FCB84"/>
  <w15:docId w15:val="{D6AB2198-5E6F-4240-AE48-959DB67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Tajana Huzak</cp:lastModifiedBy>
  <cp:revision>2</cp:revision>
  <cp:lastPrinted>2020-12-02T18:42:00Z</cp:lastPrinted>
  <dcterms:created xsi:type="dcterms:W3CDTF">2020-12-02T18:45:00Z</dcterms:created>
  <dcterms:modified xsi:type="dcterms:W3CDTF">2020-12-02T18:45:00Z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